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АКТ РЕКЛАМАЦИИ</w:t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г. _________________ (город)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  <w:t xml:space="preserve">________________(дата)</w:t>
      </w:r>
      <w:r>
        <w:rPr>
          <w:rFonts w:ascii="Times New Roman" w:hAnsi="Times New Roman" w:cs="Times New Roman"/>
          <w:sz w:val="21"/>
          <w:szCs w:val="21"/>
        </w:rPr>
      </w:r>
    </w:p>
    <w:tbl>
      <w:tblPr>
        <w:tblStyle w:val="906"/>
        <w:tblW w:w="10627" w:type="dxa"/>
        <w:tblLook w:val="04A0" w:firstRow="1" w:lastRow="0" w:firstColumn="1" w:lastColumn="0" w:noHBand="0" w:noVBand="1"/>
      </w:tblPr>
      <w:tblGrid>
        <w:gridCol w:w="10627"/>
      </w:tblGrid>
      <w:tr>
        <w:tblPrEx/>
        <w:trPr/>
        <w:tc>
          <w:tcPr>
            <w:tcW w:w="10627" w:type="dxa"/>
            <w:textDirection w:val="lrTb"/>
            <w:noWrap w:val="false"/>
          </w:tcPr>
          <w:p>
            <w:pPr>
              <w:pStyle w:val="904"/>
              <w:spacing w:before="0" w:beforeAutospacing="0" w:after="0" w:afterAutospacing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Заполненный, подписанный и отсканированный акт рекламации отправить на электронную почту Сервисного центра</w:t>
            </w:r>
            <w:r>
              <w:rPr>
                <w:sz w:val="21"/>
                <w:szCs w:val="21"/>
                <w:highlight w:val="white"/>
              </w:rPr>
              <w:t xml:space="preserve">: с </w:t>
            </w:r>
            <w:r>
              <w:rPr>
                <w:sz w:val="21"/>
                <w:szCs w:val="21"/>
              </w:rPr>
              <w:t xml:space="preserve">темой «Рекламация + заводской номер оборудования».</w:t>
            </w:r>
            <w:r>
              <w:rPr>
                <w:sz w:val="21"/>
                <w:szCs w:val="21"/>
              </w:rPr>
            </w:r>
          </w:p>
          <w:p>
            <w:pPr>
              <w:pStyle w:val="904"/>
              <w:spacing w:before="0" w:beforeAutospacing="0" w:after="0" w:afterAutospacing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Оригинал направить с устройством. </w:t>
            </w:r>
            <w:r>
              <w:rPr>
                <w:sz w:val="21"/>
                <w:szCs w:val="21"/>
              </w:rPr>
            </w:r>
          </w:p>
          <w:p>
            <w:pPr>
              <w:pStyle w:val="904"/>
              <w:spacing w:before="0" w:beforeAutospacing="0" w:after="0" w:afterAutospacing="0"/>
              <w:shd w:val="clear" w:color="auto" w:fill="ffffff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  <w:u w:val="single"/>
              </w:rPr>
              <w:t xml:space="preserve">К письму прикрепить следующие документы:</w:t>
            </w:r>
            <w:r>
              <w:rPr>
                <w:sz w:val="21"/>
                <w:szCs w:val="21"/>
                <w:u w:val="single"/>
              </w:rPr>
            </w:r>
          </w:p>
          <w:p>
            <w:pPr>
              <w:pStyle w:val="904"/>
              <w:jc w:val="both"/>
              <w:spacing w:before="0" w:beforeAutospacing="0" w:after="0" w:afterAutospacing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а) Схема подключения устройства</w:t>
            </w:r>
            <w:r>
              <w:rPr>
                <w:sz w:val="21"/>
                <w:szCs w:val="21"/>
              </w:rPr>
            </w:r>
          </w:p>
          <w:p>
            <w:pPr>
              <w:pStyle w:val="904"/>
              <w:jc w:val="both"/>
              <w:spacing w:before="0" w:beforeAutospacing="0" w:after="0" w:afterAutospacing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б) Фотографии общего вида внутри электроустановки</w:t>
            </w:r>
            <w:r>
              <w:rPr>
                <w:sz w:val="21"/>
                <w:szCs w:val="21"/>
              </w:rPr>
            </w:r>
          </w:p>
          <w:p>
            <w:pPr>
              <w:pStyle w:val="904"/>
              <w:jc w:val="both"/>
              <w:spacing w:before="0" w:beforeAutospacing="0" w:after="0" w:afterAutospacing="0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в) Фотографии с подключенными проводами к клеммам устройства.</w:t>
            </w:r>
            <w:r>
              <w:rPr>
                <w:sz w:val="21"/>
                <w:szCs w:val="21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Информация о Потребителе:</w:t>
      </w:r>
      <w:r>
        <w:rPr>
          <w:rFonts w:ascii="Times New Roman" w:hAnsi="Times New Roman" w:cs="Times New Roman"/>
          <w:b/>
          <w:sz w:val="21"/>
          <w:szCs w:val="21"/>
        </w:rPr>
      </w:r>
    </w:p>
    <w:tbl>
      <w:tblPr>
        <w:tblStyle w:val="906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ИНН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Город (места отправления):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Должность и ФИО представителя: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E-mail: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Составили настоящий акт о том, что устройство:</w:t>
      </w:r>
      <w:r>
        <w:rPr>
          <w:rFonts w:ascii="Times New Roman" w:hAnsi="Times New Roman" w:cs="Times New Roman"/>
          <w:b/>
          <w:sz w:val="21"/>
          <w:szCs w:val="21"/>
        </w:rPr>
      </w:r>
    </w:p>
    <w:tbl>
      <w:tblPr>
        <w:tblStyle w:val="906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Название, модель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Заводской номер №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Мощность, кВт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Напряжение, В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Ток, А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Описание условий эксплуатации и возникших неисправностей:</w:t>
      </w:r>
      <w:r>
        <w:rPr>
          <w:rFonts w:ascii="Times New Roman" w:hAnsi="Times New Roman" w:cs="Times New Roman"/>
          <w:b/>
          <w:sz w:val="21"/>
          <w:szCs w:val="21"/>
        </w:rPr>
      </w:r>
    </w:p>
    <w:tbl>
      <w:tblPr>
        <w:tblStyle w:val="906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Устройство смонтировано с оборудованием: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Условия эксплуатации: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 xml:space="preserve">температура, запылённость, наличие влаги и агрессивных вещест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>
          <w:trHeight w:val="942"/>
        </w:trPr>
        <w:tc>
          <w:tcPr>
            <w:tcW w:w="3681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Тип питающей сети: </w:t>
            </w: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 xml:space="preserve">трансформаторная подстанция, генератор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При подготовке к запуску выполнены следующие работы: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Запуск устройства произведен (дата)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В процессе эксплуатации выявлены следующие дефекты /ошибки: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Предполагаемые причины: возникновения неисправности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Обращение в службу технической поддержки ООО «Инстарт»: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Условия гарантийного обслуживания: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Гарантийный срок на устройство устанавливается в паспорте.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Дефектация устройства производится Сервисным центром Производителя.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Самостоятельное вскрытие/нарушение заводских пломб без письменного согласия Производителя не допускается.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Потребитель за свой счет направляет устройство, подлежащее дефектации, в адрес Сервисного центра Производителя напрямую, либо через своего Поставщика, с обязательным приложением </w:t>
      </w:r>
      <w:r>
        <w:rPr>
          <w:rFonts w:ascii="Times New Roman" w:hAnsi="Times New Roman" w:eastAsia="Times New Roman" w:cs="Times New Roman"/>
          <w:sz w:val="21"/>
          <w:szCs w:val="21"/>
          <w:u w:val="single"/>
        </w:rPr>
        <w:t xml:space="preserve">паспорта на устройство и Акта рекламации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В определении случая Гарантийным-данные транспортные расходы будут возмещены Сервисным центром.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Возмещение транспортных расходов производится </w:t>
      </w:r>
      <w:r>
        <w:rPr>
          <w:rFonts w:ascii="Times New Roman" w:hAnsi="Times New Roman" w:eastAsia="Times New Roman" w:cs="Times New Roman"/>
          <w:b/>
          <w:i/>
          <w:sz w:val="21"/>
          <w:szCs w:val="21"/>
          <w:u w:val="single"/>
        </w:rPr>
        <w:t xml:space="preserve">исключительно</w:t>
      </w:r>
      <w:r>
        <w:rPr>
          <w:rFonts w:ascii="Times New Roman" w:hAnsi="Times New Roman" w:eastAsia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при предоставлении полного комплекта закрывающих документов: счет, акт,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1"/>
          <w:szCs w:val="21"/>
        </w:rPr>
        <w:t xml:space="preserve">Счет-фактура (если сумма возмещения включает НДС) и документ, подтверждающий понесенные расходы на перевозку (скан-копия УПД от транспортной компании) </w:t>
      </w:r>
      <w:r>
        <w:rPr>
          <w:rFonts w:ascii="Times New Roman" w:hAnsi="Times New Roman" w:cs="Times New Roman"/>
          <w:i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Адреса Сервисных центров указаны на сайте Производителя: </w:t>
      </w:r>
      <w:hyperlink r:id="rId11" w:tooltip="https://instart-info.ru/kontakty/" w:history="1">
        <w:r>
          <w:rPr>
            <w:rStyle w:val="905"/>
            <w:rFonts w:ascii="Times New Roman" w:hAnsi="Times New Roman" w:eastAsia="Times New Roman" w:cs="Times New Roman"/>
            <w:sz w:val="21"/>
            <w:szCs w:val="21"/>
          </w:rPr>
          <w:t xml:space="preserve">https://instart-info.ru/kontakty/</w:t>
        </w:r>
      </w:hyperlink>
      <w:r>
        <w:rPr>
          <w:rFonts w:ascii="Times New Roman" w:hAnsi="Times New Roman" w:eastAsia="Times New Roman" w:cs="Times New Roman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899"/>
        <w:numPr>
          <w:ilvl w:val="0"/>
          <w:numId w:val="3"/>
        </w:numPr>
        <w:ind w:left="0" w:firstLine="0"/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Диагностика производится с целью: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- выявления природы дефектов в переданном устройстве;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- признания/не признания случая гарантийным.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Вся подробная информация об условиях и стоимости диагностики, если случай является негарантийный, указана на сайте Производителя в разделе Сервисное обслуживание:  </w:t>
      </w:r>
      <w:hyperlink r:id="rId12" w:tooltip="https://instart-info.ru/podderzhka/service/" w:history="1">
        <w:r>
          <w:rPr>
            <w:rStyle w:val="905"/>
            <w:rFonts w:ascii="Times New Roman" w:hAnsi="Times New Roman" w:eastAsia="Times New Roman" w:cs="Times New Roman"/>
            <w:sz w:val="21"/>
            <w:szCs w:val="21"/>
          </w:rPr>
          <w:t xml:space="preserve">https://instart-info.ru/podderzhka/service/</w:t>
        </w:r>
      </w:hyperlink>
      <w:r/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Подписывая и направляя настоящий Акт рекламации Производителю, Потребитель дает согласие на получение уведомлений, писем, актов, результатов диагностики, договоров, соглашений, счетов на оплату и пр. докумен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тов по электронной почте, указанной в разделе «Информация о Потребителе» настоящего Акта рекламации. Датой получения документов Потребителем считается дата отправки по электронной почте. Документы, отправленные по электронной почте, имеют юридическую силу.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Устройство, поступившее в Сервисный центр без Акта рекламации и указанных выше документов, дефектации не подлежит и принимается на ответственное хранение.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Подписывая и направляя настоящий Акт рекламации в Сервисный центр, Потребитель ознакомлен и выражает согласие со следующими условиями негарантийного ремонта: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При признании случая негарантийным Потребителю будет направлен счет-оферта на оплату стоимости негарантийного ремонта. Оплата счет является согласием со стоимостью и условиями негарантийного ремонта, изложенными в счете-оферте.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Неоплата негарантийного ремонта в установленный в счете срок, считается отказом от негарантийного ремонта.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При отказе от негарантийного ремонта или по окончании ремонта потребитель в течение 10 (десяти) рабочих дней обязан забрать устройство 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з Сервисного центра или направить письменное указание об отправке устройства с указанием транспортной компании, адреса доставки, ФИО/Наименования/ИНН Получателя и его контактных данных. Доставка при негарантийных случаях осуществляется за счет Потребителя.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В случае невывоза устройства в установлен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ный срок или в отсутствия указаний об отправке, устройство принимается на ответственное хранение с оплатой стоимости согласно условиям Сервисного обслуживания, размещенным на сайте Производителя. Срок ответственного хранения 30 (тридцать) календарных дней.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9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По истечение срока ответственного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хранения устройство подлежит утилизации. Далее претензии Потребителя/Покупателя в отношении устройства и его хранения/утилизации не принимаются. Стоимость (остаточная стоимость) не возмещается. Утилизация осуществляется силами и за счет Сервисного центра.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Подписывая и направляя настоящий Акт рекламации Сервисному центру, я даю свое со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гласие на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моих персональных данных (фамилия, имя, отчество, адрес электронной почты). 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ab/>
        <w:t xml:space="preserve">__________________________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ab/>
        <w:t xml:space="preserve">___________________________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  <w:t xml:space="preserve">(должность)</w:t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  <w:t xml:space="preserve">(подпись)</w:t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</w:r>
      <w:r>
        <w:rPr>
          <w:rFonts w:ascii="Times New Roman" w:hAnsi="Times New Roman" w:eastAsia="Times New Roman" w:cs="Times New Roman"/>
          <w:sz w:val="21"/>
          <w:szCs w:val="21"/>
          <w:vertAlign w:val="superscript"/>
        </w:rPr>
        <w:tab/>
        <w:t xml:space="preserve">(расшифровка)</w:t>
      </w:r>
      <w:r>
        <w:rPr>
          <w:rFonts w:ascii="Times New Roman" w:hAnsi="Times New Roman" w:cs="Times New Roman"/>
          <w:sz w:val="21"/>
          <w:szCs w:val="21"/>
          <w:vertAlign w:val="superscript"/>
        </w:rPr>
      </w:r>
    </w:p>
    <w:sectPr>
      <w:footerReference w:type="default" r:id="rId9"/>
      <w:footnotePr/>
      <w:endnotePr/>
      <w:type w:val="nextPage"/>
      <w:pgSz w:w="11906" w:h="16838" w:orient="portrait"/>
      <w:pgMar w:top="284" w:right="566" w:bottom="567" w:left="70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Noto Sans Devanagari">
    <w:panose1 w:val="020B0604030504040204"/>
  </w:font>
  <w:font w:name="Segoe UI">
    <w:panose1 w:val="020B0502040504020204"/>
  </w:font>
  <w:font w:name="Times New Roman">
    <w:panose1 w:val="02020603050405020304"/>
  </w:font>
  <w:font w:name="Bookman Old Style">
    <w:panose1 w:val="020606030506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37140733"/>
      <w:docPartObj>
        <w:docPartGallery w:val="Page Numbers (Bottom of Page)"/>
        <w:docPartUnique w:val="true"/>
      </w:docPartObj>
      <w:rPr>
        <w:sz w:val="16"/>
        <w:szCs w:val="16"/>
      </w:rPr>
    </w:sdtPr>
    <w:sdtContent>
      <w:sdt>
        <w:sdtPr>
          <w15:appearance w15:val="boundingBox"/>
          <w:id w:val="-2117212515"/>
          <w:docPartObj>
            <w:docPartGallery w:val="Page Numbers (Top of Page)"/>
            <w:docPartUnique w:val="true"/>
          </w:docPartObj>
          <w:rPr>
            <w:sz w:val="16"/>
            <w:szCs w:val="16"/>
          </w:rPr>
        </w:sdtPr>
        <w:sdtContent>
          <w:p>
            <w:pPr>
              <w:pStyle w:val="9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из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 xml:space="preserve"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</w:r>
          </w:p>
        </w:sdtContent>
      </w:sdt>
    </w:sdtContent>
  </w:sdt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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spacing w:after="160" w:line="259" w:lineRule="auto"/>
    </w:pPr>
  </w:style>
  <w:style w:type="paragraph" w:styleId="699">
    <w:name w:val="Heading 1"/>
    <w:basedOn w:val="698"/>
    <w:next w:val="698"/>
    <w:link w:val="89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00">
    <w:name w:val="Heading 2"/>
    <w:basedOn w:val="698"/>
    <w:next w:val="698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8"/>
    <w:uiPriority w:val="10"/>
    <w:rPr>
      <w:sz w:val="48"/>
      <w:szCs w:val="48"/>
    </w:rPr>
  </w:style>
  <w:style w:type="character" w:styleId="720" w:customStyle="1">
    <w:name w:val="Subtitle Char"/>
    <w:basedOn w:val="708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</w:style>
  <w:style w:type="character" w:styleId="735" w:customStyle="1">
    <w:name w:val="Заголовок Знак1"/>
    <w:basedOn w:val="708"/>
    <w:link w:val="894"/>
    <w:uiPriority w:val="10"/>
    <w:rPr>
      <w:sz w:val="48"/>
      <w:szCs w:val="48"/>
    </w:rPr>
  </w:style>
  <w:style w:type="paragraph" w:styleId="736">
    <w:name w:val="Subtitle"/>
    <w:basedOn w:val="698"/>
    <w:next w:val="69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8"/>
    <w:link w:val="736"/>
    <w:uiPriority w:val="11"/>
    <w:rPr>
      <w:sz w:val="24"/>
      <w:szCs w:val="24"/>
    </w:rPr>
  </w:style>
  <w:style w:type="paragraph" w:styleId="738">
    <w:name w:val="Quote"/>
    <w:basedOn w:val="698"/>
    <w:next w:val="698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8"/>
    <w:next w:val="698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8"/>
    <w:uiPriority w:val="99"/>
  </w:style>
  <w:style w:type="character" w:styleId="743" w:customStyle="1">
    <w:name w:val="Footer Char"/>
    <w:basedOn w:val="708"/>
    <w:uiPriority w:val="99"/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0">
    <w:name w:val="footnote text"/>
    <w:basedOn w:val="698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08"/>
    <w:uiPriority w:val="99"/>
    <w:unhideWhenUsed/>
    <w:rPr>
      <w:vertAlign w:val="superscript"/>
    </w:rPr>
  </w:style>
  <w:style w:type="paragraph" w:styleId="873">
    <w:name w:val="endnote text"/>
    <w:basedOn w:val="698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8"/>
    <w:uiPriority w:val="99"/>
    <w:semiHidden/>
    <w:unhideWhenUsed/>
    <w:rPr>
      <w:vertAlign w:val="superscript"/>
    </w:rPr>
  </w:style>
  <w:style w:type="paragraph" w:styleId="876">
    <w:name w:val="toc 1"/>
    <w:basedOn w:val="698"/>
    <w:next w:val="698"/>
    <w:uiPriority w:val="39"/>
    <w:unhideWhenUsed/>
    <w:pPr>
      <w:spacing w:after="57"/>
    </w:pPr>
  </w:style>
  <w:style w:type="paragraph" w:styleId="877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8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9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0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1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82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83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84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8"/>
    <w:next w:val="698"/>
    <w:uiPriority w:val="99"/>
    <w:unhideWhenUsed/>
    <w:pPr>
      <w:spacing w:after="0"/>
    </w:pPr>
  </w:style>
  <w:style w:type="character" w:styleId="887" w:customStyle="1">
    <w:name w:val="Заголовок Знак"/>
    <w:basedOn w:val="708"/>
    <w:qFormat/>
    <w:rPr>
      <w:rFonts w:ascii="Bookman Old Style" w:hAnsi="Bookman Old Style" w:eastAsia="Times New Roman" w:cs="Times New Roman"/>
      <w:b/>
      <w:sz w:val="24"/>
      <w:szCs w:val="20"/>
      <w:u w:val="single"/>
      <w:lang w:eastAsia="ru-RU"/>
    </w:rPr>
  </w:style>
  <w:style w:type="character" w:styleId="888" w:customStyle="1">
    <w:name w:val="Интернет-ссылка"/>
    <w:rPr>
      <w:color w:val="0563c1"/>
      <w:u w:val="single"/>
    </w:rPr>
  </w:style>
  <w:style w:type="character" w:styleId="889">
    <w:name w:val="annotation reference"/>
    <w:basedOn w:val="708"/>
    <w:uiPriority w:val="99"/>
    <w:semiHidden/>
    <w:unhideWhenUsed/>
    <w:qFormat/>
    <w:rPr>
      <w:sz w:val="16"/>
      <w:szCs w:val="16"/>
    </w:rPr>
  </w:style>
  <w:style w:type="character" w:styleId="890" w:customStyle="1">
    <w:name w:val="Текст примечания Знак"/>
    <w:basedOn w:val="708"/>
    <w:uiPriority w:val="99"/>
    <w:semiHidden/>
    <w:qFormat/>
    <w:rPr>
      <w:sz w:val="20"/>
      <w:szCs w:val="20"/>
    </w:rPr>
  </w:style>
  <w:style w:type="character" w:styleId="891" w:customStyle="1">
    <w:name w:val="Тема примечания Знак"/>
    <w:basedOn w:val="890"/>
    <w:uiPriority w:val="99"/>
    <w:semiHidden/>
    <w:qFormat/>
    <w:rPr>
      <w:b/>
      <w:bCs/>
      <w:sz w:val="20"/>
      <w:szCs w:val="20"/>
    </w:rPr>
  </w:style>
  <w:style w:type="character" w:styleId="892" w:customStyle="1">
    <w:name w:val="Текст выноски Знак"/>
    <w:basedOn w:val="708"/>
    <w:uiPriority w:val="99"/>
    <w:semiHidden/>
    <w:qFormat/>
    <w:rPr>
      <w:rFonts w:ascii="Segoe UI" w:hAnsi="Segoe UI" w:cs="Segoe UI"/>
      <w:sz w:val="18"/>
      <w:szCs w:val="18"/>
    </w:rPr>
  </w:style>
  <w:style w:type="character" w:styleId="893" w:customStyle="1">
    <w:name w:val="Заголовок 1 Знак"/>
    <w:basedOn w:val="708"/>
    <w:link w:val="699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4">
    <w:name w:val="Title"/>
    <w:basedOn w:val="698"/>
    <w:next w:val="895"/>
    <w:link w:val="735"/>
    <w:qFormat/>
    <w:pPr>
      <w:jc w:val="center"/>
      <w:spacing w:after="0" w:line="240" w:lineRule="auto"/>
    </w:pPr>
    <w:rPr>
      <w:rFonts w:ascii="Bookman Old Style" w:hAnsi="Bookman Old Style" w:eastAsia="Times New Roman" w:cs="Times New Roman"/>
      <w:b/>
      <w:sz w:val="24"/>
      <w:szCs w:val="20"/>
      <w:u w:val="single"/>
      <w:lang w:eastAsia="ru-RU"/>
    </w:rPr>
  </w:style>
  <w:style w:type="paragraph" w:styleId="895">
    <w:name w:val="Body Text"/>
    <w:basedOn w:val="698"/>
    <w:pPr>
      <w:spacing w:after="140" w:line="276" w:lineRule="auto"/>
    </w:pPr>
  </w:style>
  <w:style w:type="paragraph" w:styleId="896">
    <w:name w:val="List"/>
    <w:basedOn w:val="895"/>
    <w:rPr>
      <w:rFonts w:cs="Noto Sans Devanagari"/>
    </w:rPr>
  </w:style>
  <w:style w:type="paragraph" w:styleId="897">
    <w:name w:val="Caption"/>
    <w:basedOn w:val="698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98">
    <w:name w:val="index heading"/>
    <w:basedOn w:val="698"/>
    <w:qFormat/>
    <w:pPr>
      <w:suppressLineNumbers/>
    </w:pPr>
    <w:rPr>
      <w:rFonts w:cs="Noto Sans Devanagari"/>
    </w:rPr>
  </w:style>
  <w:style w:type="paragraph" w:styleId="899">
    <w:name w:val="List Paragraph"/>
    <w:basedOn w:val="698"/>
    <w:uiPriority w:val="34"/>
    <w:qFormat/>
    <w:pPr>
      <w:contextualSpacing/>
      <w:ind w:left="720"/>
    </w:pPr>
  </w:style>
  <w:style w:type="paragraph" w:styleId="900">
    <w:name w:val="annotation text"/>
    <w:basedOn w:val="69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01">
    <w:name w:val="annotation subject"/>
    <w:basedOn w:val="900"/>
    <w:next w:val="900"/>
    <w:uiPriority w:val="99"/>
    <w:semiHidden/>
    <w:unhideWhenUsed/>
    <w:qFormat/>
    <w:rPr>
      <w:b/>
      <w:bCs/>
    </w:rPr>
  </w:style>
  <w:style w:type="paragraph" w:styleId="902">
    <w:name w:val="Balloon Text"/>
    <w:basedOn w:val="69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>
    <w:name w:val="Placeholder Text"/>
    <w:basedOn w:val="708"/>
    <w:uiPriority w:val="99"/>
    <w:semiHidden/>
    <w:rPr>
      <w:color w:val="808080"/>
    </w:rPr>
  </w:style>
  <w:style w:type="paragraph" w:styleId="904">
    <w:name w:val="Normal (Web)"/>
    <w:basedOn w:val="6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>
    <w:name w:val="Hyperlink"/>
    <w:basedOn w:val="708"/>
    <w:uiPriority w:val="99"/>
    <w:unhideWhenUsed/>
    <w:rPr>
      <w:color w:val="0000ff"/>
      <w:u w:val="single"/>
    </w:rPr>
  </w:style>
  <w:style w:type="table" w:styleId="906">
    <w:name w:val="Table Grid"/>
    <w:basedOn w:val="70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Header"/>
    <w:basedOn w:val="698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708"/>
    <w:link w:val="907"/>
    <w:uiPriority w:val="99"/>
  </w:style>
  <w:style w:type="paragraph" w:styleId="909">
    <w:name w:val="Footer"/>
    <w:basedOn w:val="698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708"/>
    <w:link w:val="90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start-info.ru/kontakty/" TargetMode="External"/><Relationship Id="rId12" Type="http://schemas.openxmlformats.org/officeDocument/2006/relationships/hyperlink" Target="https://instart-info.ru/podderzhka/servic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B852-24BE-49D4-B918-C21FA54A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5D3DB09B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Шумкова Екатерина Вениаминовна</dc:creator>
  <dc:description/>
  <dc:language>ru-RU</dc:language>
  <cp:lastModifiedBy>Елена Корнейчук</cp:lastModifiedBy>
  <cp:revision>4</cp:revision>
  <dcterms:created xsi:type="dcterms:W3CDTF">2024-04-24T11:35:00Z</dcterms:created>
  <dcterms:modified xsi:type="dcterms:W3CDTF">2025-05-20T09:21:47Z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