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АКТ РЕКЛАМАЦИИ</w:t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г. _________________ (город)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  <w:t xml:space="preserve">________________(дата)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tbl>
      <w:tblPr>
        <w:tblStyle w:val="908"/>
        <w:tblW w:w="10627" w:type="dxa"/>
        <w:tblLook w:val="04A0" w:firstRow="1" w:lastRow="0" w:firstColumn="1" w:lastColumn="0" w:noHBand="0" w:noVBand="1"/>
      </w:tblPr>
      <w:tblGrid>
        <w:gridCol w:w="10627"/>
      </w:tblGrid>
      <w:tr>
        <w:trPr/>
        <w:tc>
          <w:tcPr>
            <w:tcW w:w="10627" w:type="dxa"/>
            <w:textDirection w:val="lrTb"/>
            <w:noWrap w:val="false"/>
          </w:tcPr>
          <w:p>
            <w:pPr>
              <w:pStyle w:val="906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Заполненный, подписанный и отсканированный акт рекламации отправить на электронную почту Сервисного центра</w:t>
            </w:r>
            <w:r>
              <w:rPr>
                <w:sz w:val="21"/>
                <w:szCs w:val="21"/>
                <w:highlight w:val="white"/>
              </w:rPr>
              <w:t xml:space="preserve">: korneychuk@instart-info.ru с </w:t>
            </w:r>
            <w:r>
              <w:rPr>
                <w:sz w:val="21"/>
                <w:szCs w:val="21"/>
              </w:rPr>
              <w:t xml:space="preserve">темой «Рекламация + заводской номер оборудования».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906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Оригинал направить с устройством.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906"/>
              <w:spacing w:before="0" w:beforeAutospacing="0" w:after="0" w:afterAutospacing="0"/>
              <w:shd w:val="clear" w:color="auto" w:fill="ffffff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  <w:u w:val="single"/>
              </w:rPr>
              <w:t xml:space="preserve">К письму прикрепить следующие документы:</w: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</w:r>
          </w:p>
          <w:p>
            <w:pPr>
              <w:pStyle w:val="906"/>
              <w:jc w:val="both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а) Схема подключения устройства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906"/>
              <w:jc w:val="both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б) Фотографии общего вида внутри электроустановки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906"/>
              <w:jc w:val="both"/>
              <w:spacing w:before="0" w:beforeAutospacing="0" w:after="0" w:afterAutospacing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в) Фотографии с подключенными проводами к клем</w:t>
            </w:r>
            <w:r>
              <w:rPr>
                <w:sz w:val="21"/>
                <w:szCs w:val="21"/>
              </w:rPr>
              <w:t xml:space="preserve">мам устройства.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 xml:space="preserve">Информация о Потребителе:</w:t>
      </w:r>
      <w:r>
        <w:rPr>
          <w:rFonts w:ascii="Times New Roman" w:hAnsi="Times New Roman" w:cs="Times New Roman"/>
          <w:b/>
          <w:sz w:val="21"/>
          <w:szCs w:val="21"/>
        </w:rPr>
      </w:r>
      <w:r>
        <w:rPr>
          <w:rFonts w:ascii="Times New Roman" w:hAnsi="Times New Roman" w:cs="Times New Roman"/>
          <w:b/>
          <w:sz w:val="21"/>
          <w:szCs w:val="21"/>
        </w:rPr>
      </w:r>
    </w:p>
    <w:tbl>
      <w:tblPr>
        <w:tblStyle w:val="908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Город (места отправления):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Должность и ФИО представителя: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Контактный телефон: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E-mail: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 xml:space="preserve">Составили настоящий акт о том, что устройство:</w:t>
      </w:r>
      <w:r>
        <w:rPr>
          <w:rFonts w:ascii="Times New Roman" w:hAnsi="Times New Roman" w:cs="Times New Roman"/>
          <w:b/>
          <w:sz w:val="21"/>
          <w:szCs w:val="21"/>
        </w:rPr>
      </w:r>
      <w:r>
        <w:rPr>
          <w:rFonts w:ascii="Times New Roman" w:hAnsi="Times New Roman" w:cs="Times New Roman"/>
          <w:b/>
          <w:sz w:val="21"/>
          <w:szCs w:val="21"/>
        </w:rPr>
      </w:r>
    </w:p>
    <w:tbl>
      <w:tblPr>
        <w:tblStyle w:val="908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Название, модель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Заводской номер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Мощность, кВт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Напряжение, В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Ток, А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 xml:space="preserve">Описание условий эксплуатации и возникших неисправностей:</w:t>
      </w:r>
      <w:r>
        <w:rPr>
          <w:rFonts w:ascii="Times New Roman" w:hAnsi="Times New Roman" w:cs="Times New Roman"/>
          <w:b/>
          <w:sz w:val="21"/>
          <w:szCs w:val="21"/>
        </w:rPr>
      </w:r>
      <w:r>
        <w:rPr>
          <w:rFonts w:ascii="Times New Roman" w:hAnsi="Times New Roman" w:cs="Times New Roman"/>
          <w:b/>
          <w:sz w:val="21"/>
          <w:szCs w:val="21"/>
        </w:rPr>
      </w:r>
    </w:p>
    <w:tbl>
      <w:tblPr>
        <w:tblStyle w:val="908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Устройство смонтировано с оборудованием: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Условия эксплуатации: </w:t>
              <w:br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i/>
                <w:iCs/>
                <w:sz w:val="21"/>
                <w:szCs w:val="21"/>
              </w:rPr>
              <w:t xml:space="preserve">температура, запылённость, наличие влаги и агрессивных вещест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942"/>
        </w:trPr>
        <w:tc>
          <w:tcPr>
            <w:tcW w:w="368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Тип питающей сети: </w:t>
            </w:r>
            <w:r>
              <w:rPr>
                <w:rFonts w:ascii="Times New Roman" w:hAnsi="Times New Roman" w:eastAsia="Times New Roman" w:cs="Times New Roman"/>
                <w:i/>
                <w:iCs/>
                <w:sz w:val="21"/>
                <w:szCs w:val="21"/>
              </w:rPr>
              <w:t xml:space="preserve">трансформаторная подстанция, генератор</w:t>
            </w:r>
            <w:r>
              <w:rPr>
                <w:rFonts w:ascii="Times New Roman" w:hAnsi="Times New Roman" w:eastAsia="Times New Roman" w:cs="Times New Roman"/>
                <w:i/>
                <w:iCs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При подготовке к запуску выполнены следующие работы: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Запуск устройства про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изведен (дата)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В процессе эксплуатации выявлены следующие дефекты /ошибки: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highlight w:val="none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Предполагаемые причины: возникновения неисправности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Обращение в службу технической поддержки ООО «Инстарт»: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</w:rPr>
        <w:t xml:space="preserve">Условия гарантийного обслуживания:</w:t>
      </w:r>
      <w:r>
        <w:rPr>
          <w:rFonts w:ascii="Times New Roman" w:hAnsi="Times New Roman" w:cs="Times New Roman"/>
          <w:b/>
          <w:sz w:val="21"/>
          <w:szCs w:val="21"/>
        </w:rPr>
      </w:r>
      <w:r>
        <w:rPr>
          <w:rFonts w:ascii="Times New Roman" w:hAnsi="Times New Roman" w:cs="Times New Roman"/>
          <w:b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Гарантийный срок на устройство устанавливается в паспорте.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Дефектация устройства производится Сервисным центром Производителя.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Самостоятельное вскрытие/нарушение заводских пломб без письменного согласия Производителя не допускается.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Потребитель за свой счет направляет устройство, подлежащее дефектации, в адрес С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ервисного центра Производителя напрямую, либо через своего Поставщика, с обязательным приложением </w:t>
      </w:r>
      <w:r>
        <w:rPr>
          <w:rFonts w:ascii="Times New Roman" w:hAnsi="Times New Roman" w:eastAsia="Times New Roman" w:cs="Times New Roman"/>
          <w:sz w:val="21"/>
          <w:szCs w:val="21"/>
          <w:u w:val="single"/>
        </w:rPr>
        <w:t xml:space="preserve">паспорта на устройство и Акта рекламации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Адреса Сервисных центров указаны на сайте Производителя: </w:t>
      </w:r>
      <w:hyperlink r:id="rId11" w:tooltip="https://instart-info.ru/kontakty/" w:history="1">
        <w:r>
          <w:rPr>
            <w:rStyle w:val="907"/>
            <w:rFonts w:ascii="Times New Roman" w:hAnsi="Times New Roman" w:eastAsia="Times New Roman" w:cs="Times New Roman"/>
            <w:sz w:val="21"/>
            <w:szCs w:val="21"/>
          </w:rPr>
          <w:t xml:space="preserve">https://instart-info.ru/kontakty/</w:t>
        </w:r>
      </w:hyperlink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z w:val="21"/>
          <w:szCs w:val="21"/>
        </w:rPr>
      </w:r>
      <w:r>
        <w:rPr>
          <w:rFonts w:ascii="Times New Roman" w:hAnsi="Times New Roman" w:eastAsia="Times New Roman" w:cs="Times New Roman"/>
          <w:sz w:val="21"/>
          <w:szCs w:val="21"/>
        </w:rPr>
      </w:r>
    </w:p>
    <w:p>
      <w:pPr>
        <w:pStyle w:val="901"/>
        <w:numPr>
          <w:ilvl w:val="0"/>
          <w:numId w:val="3"/>
        </w:numPr>
        <w:ind w:left="0" w:firstLine="0"/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Диагностика производится с целью: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- выявления природы дефектов в переданном устройстве;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- признания/не признания случая гарантийным.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Вся подробная информация об условиях и стоимости диагностики, если случай является негарантийный, указана на сайте Производителя в разделе Сервисное обслуживание:  </w:t>
      </w:r>
      <w:hyperlink r:id="rId12" w:tooltip="https://instart-info.ru/podderzhka/service/" w:history="1">
        <w:r>
          <w:rPr>
            <w:rStyle w:val="907"/>
            <w:rFonts w:ascii="Times New Roman" w:hAnsi="Times New Roman" w:eastAsia="Times New Roman" w:cs="Times New Roman"/>
            <w:sz w:val="21"/>
            <w:szCs w:val="21"/>
          </w:rPr>
          <w:t xml:space="preserve">https://instart-info.ru/podderzhka/service/</w:t>
        </w:r>
      </w:hyperlink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Подписывая и направляя настоящий Акт рекламации Производителю, Потребитель дает согласие на получение уведомлений, писем, актов, результатов диагностики, договоров, соглашений, счетов на оплат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у и пр. документов по электронной почте, указанной в разделе «Информация о Потребителе» настоящего Акта рекламации. Датой получения документов Потребителем считается дата отправки по электронной почте. Документы, отправленные по электронной почте, имеют юр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идическую силу.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Устройство, поступившее в Сервисный центр без Акта рекламации и указанных выше документов, дефектации не подлежит и принимается на ответственное хранение.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Подписывая и направляя настоящий Акт рекламации в Сервисный центр, Потребитель ознако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млен и выражает согласие со следующими условиями негарантийного ремонта: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При признании случая негарантийным Потребителю будет направлен счет-оферта на оплату стоимости негарантийного рем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онта. Оплата счет является согласием со стоимостью и условиями негарантийного ремонта, изложенными в счете-оферте.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Неоплата негарантийного ремонта в установленный в счете срок, считается отказом от негарантийного ремонта.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При отказе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от негарантийного ремонта или по окончании ремонта потребитель в течение 10 (десяти) рабочих дней обязан забрать устройство из Сервисного центра или направить письменное указание об отправке устройства с указанием транспортной компании, адреса доставки, Ф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ИО/Наименования/ИНН Получателя и его контактных данных. Доставка при негарантийных случаях осуществляется за счет Потребителя.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В случае невывоза устройства в установленный срок или в отсутствия указаний об отправке, устройство принимается на ответственное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хранение с оплатой стоимости согласно условиям Сервисного обслуживания, размещенным на сайте Производителя. Срок ответственного хранения 30 (тридцать) календарных дней.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90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По истечение срока ответственного хранения устройство подлежит утилизации. Далее претен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зии Потребителя/Покупателя в отношении устройства и его хранения/утилизации не принимаются. Стоимость (остаточная стоимость) не возмещается. Утилизация осуществляется силами и за счет Сервисного центра.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Подписывая и направляя настоящий Акт рекламации Серви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сному центру, я даю свое согласие на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моих персональных данных (фамилия, имя, отчество,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адрес электронной почты). 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_____________________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ab/>
        <w:t xml:space="preserve">__________________________</w:t>
      </w:r>
      <w:r>
        <w:rPr>
          <w:rFonts w:ascii="Times New Roman" w:hAnsi="Times New Roman" w:eastAsia="Times New Roman" w:cs="Times New Roman"/>
          <w:sz w:val="21"/>
          <w:szCs w:val="21"/>
        </w:rPr>
        <w:tab/>
        <w:t xml:space="preserve">___________________________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  <w:t xml:space="preserve">(должность)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  <w:t xml:space="preserve">(подпись)</w:t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</w:r>
      <w:r>
        <w:rPr>
          <w:rFonts w:ascii="Times New Roman" w:hAnsi="Times New Roman" w:eastAsia="Times New Roman" w:cs="Times New Roman"/>
          <w:sz w:val="21"/>
          <w:szCs w:val="21"/>
          <w:vertAlign w:val="superscript"/>
        </w:rPr>
        <w:tab/>
        <w:t xml:space="preserve">(расшифровка)</w:t>
      </w:r>
      <w:r>
        <w:rPr>
          <w:rFonts w:ascii="Times New Roman" w:hAnsi="Times New Roman" w:cs="Times New Roman"/>
          <w:sz w:val="21"/>
          <w:szCs w:val="21"/>
          <w:vertAlign w:val="superscript"/>
        </w:rPr>
      </w:r>
      <w:r>
        <w:rPr>
          <w:rFonts w:ascii="Times New Roman" w:hAnsi="Times New Roman" w:cs="Times New Roman"/>
          <w:sz w:val="21"/>
          <w:szCs w:val="21"/>
          <w:vertAlign w:val="superscript"/>
        </w:rPr>
      </w:r>
    </w:p>
    <w:sectPr>
      <w:footerReference w:type="default" r:id="rId9"/>
      <w:footnotePr/>
      <w:endnotePr/>
      <w:type w:val="nextPage"/>
      <w:pgSz w:w="11906" w:h="16838" w:orient="portrait"/>
      <w:pgMar w:top="284" w:right="566" w:bottom="567" w:left="70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Noto Sans Devanagari">
    <w:panose1 w:val="020B0604030504040204"/>
  </w:font>
  <w:font w:name="Segoe UI">
    <w:panose1 w:val="020B0502040504020204"/>
  </w:font>
  <w:font w:name="Times New Roman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37140733"/>
      <w:docPartObj>
        <w:docPartGallery w:val="Page Numbers (Bottom of Page)"/>
        <w:docPartUnique w:val="true"/>
      </w:docPartObj>
      <w:rPr>
        <w:sz w:val="16"/>
        <w:szCs w:val="16"/>
      </w:rPr>
    </w:sdtPr>
    <w:sdtContent>
      <w:sdt>
        <w:sdtPr>
          <w15:appearance w15:val="boundingBox"/>
          <w:id w:val="-2117212515"/>
          <w:docPartObj>
            <w:docPartGallery w:val="Page Numbers (Top of Page)"/>
            <w:docPartUnique w:val="true"/>
          </w:docPartObj>
          <w:rPr>
            <w:sz w:val="16"/>
            <w:szCs w:val="16"/>
          </w:rPr>
        </w:sdtPr>
        <w:sdtContent>
          <w:p>
            <w:pPr>
              <w:pStyle w:val="9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Страница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 xml:space="preserve"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из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 xml:space="preserve"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sdtContent>
      </w:sdt>
    </w:sdtContent>
  </w:sdt>
  <w:p>
    <w:pPr>
      <w:pStyle w:val="9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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pPr>
      <w:spacing w:after="160" w:line="259" w:lineRule="auto"/>
    </w:pPr>
  </w:style>
  <w:style w:type="paragraph" w:styleId="701">
    <w:name w:val="Heading 1"/>
    <w:basedOn w:val="700"/>
    <w:next w:val="700"/>
    <w:link w:val="89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702">
    <w:name w:val="Heading 2"/>
    <w:basedOn w:val="700"/>
    <w:next w:val="700"/>
    <w:link w:val="7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3">
    <w:name w:val="Heading 3"/>
    <w:basedOn w:val="700"/>
    <w:next w:val="700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4">
    <w:name w:val="Heading 4"/>
    <w:basedOn w:val="700"/>
    <w:next w:val="700"/>
    <w:link w:val="7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700"/>
    <w:next w:val="700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700"/>
    <w:next w:val="700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7">
    <w:name w:val="Heading 7"/>
    <w:basedOn w:val="700"/>
    <w:next w:val="700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8">
    <w:name w:val="Heading 8"/>
    <w:basedOn w:val="700"/>
    <w:next w:val="700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9">
    <w:name w:val="Heading 9"/>
    <w:basedOn w:val="700"/>
    <w:next w:val="700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2 Char"/>
    <w:basedOn w:val="710"/>
    <w:uiPriority w:val="9"/>
    <w:rPr>
      <w:rFonts w:ascii="Arial" w:hAnsi="Arial" w:eastAsia="Arial" w:cs="Arial"/>
      <w:sz w:val="34"/>
    </w:rPr>
  </w:style>
  <w:style w:type="character" w:styleId="714" w:customStyle="1">
    <w:name w:val="Heading 3 Char"/>
    <w:basedOn w:val="710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Heading 4 Char"/>
    <w:basedOn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Heading 5 Char"/>
    <w:basedOn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Heading 6 Char"/>
    <w:basedOn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Heading 7 Char"/>
    <w:basedOn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10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Heading 9 Char"/>
    <w:basedOn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itle Char"/>
    <w:basedOn w:val="710"/>
    <w:uiPriority w:val="10"/>
    <w:rPr>
      <w:sz w:val="48"/>
      <w:szCs w:val="48"/>
    </w:rPr>
  </w:style>
  <w:style w:type="character" w:styleId="722" w:customStyle="1">
    <w:name w:val="Subtitle Char"/>
    <w:basedOn w:val="710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Heading 1 Char"/>
    <w:basedOn w:val="710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basedOn w:val="710"/>
    <w:link w:val="702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"/>
    <w:basedOn w:val="710"/>
    <w:link w:val="703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basedOn w:val="710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basedOn w:val="710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basedOn w:val="710"/>
    <w:link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basedOn w:val="710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710"/>
    <w:link w:val="708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basedOn w:val="710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No Spacing"/>
    <w:uiPriority w:val="1"/>
    <w:qFormat/>
  </w:style>
  <w:style w:type="character" w:styleId="737" w:customStyle="1">
    <w:name w:val="Заголовок Знак1"/>
    <w:basedOn w:val="710"/>
    <w:link w:val="896"/>
    <w:uiPriority w:val="10"/>
    <w:rPr>
      <w:sz w:val="48"/>
      <w:szCs w:val="48"/>
    </w:rPr>
  </w:style>
  <w:style w:type="paragraph" w:styleId="738">
    <w:name w:val="Subtitle"/>
    <w:basedOn w:val="700"/>
    <w:next w:val="700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 w:customStyle="1">
    <w:name w:val="Подзаголовок Знак"/>
    <w:basedOn w:val="710"/>
    <w:link w:val="738"/>
    <w:uiPriority w:val="11"/>
    <w:rPr>
      <w:sz w:val="24"/>
      <w:szCs w:val="24"/>
    </w:rPr>
  </w:style>
  <w:style w:type="paragraph" w:styleId="740">
    <w:name w:val="Quote"/>
    <w:basedOn w:val="700"/>
    <w:next w:val="700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00"/>
    <w:next w:val="700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10"/>
    <w:uiPriority w:val="99"/>
  </w:style>
  <w:style w:type="character" w:styleId="745" w:customStyle="1">
    <w:name w:val="Footer Char"/>
    <w:basedOn w:val="710"/>
    <w:uiPriority w:val="99"/>
  </w:style>
  <w:style w:type="character" w:styleId="746" w:customStyle="1">
    <w:name w:val="Caption Char"/>
    <w:uiPriority w:val="99"/>
  </w:style>
  <w:style w:type="table" w:styleId="747" w:customStyle="1">
    <w:name w:val="Table Grid Light"/>
    <w:basedOn w:val="7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8">
    <w:name w:val="Plain Table 1"/>
    <w:basedOn w:val="7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1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71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1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1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1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1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1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1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1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basedOn w:val="71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basedOn w:val="71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basedOn w:val="71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basedOn w:val="71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basedOn w:val="71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basedOn w:val="71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71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basedOn w:val="71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basedOn w:val="71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basedOn w:val="71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basedOn w:val="71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basedOn w:val="71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basedOn w:val="71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71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basedOn w:val="71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6" w:customStyle="1">
    <w:name w:val="Grid Table 4 - Accent 2"/>
    <w:basedOn w:val="71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7" w:customStyle="1">
    <w:name w:val="Grid Table 4 - Accent 3"/>
    <w:basedOn w:val="71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8" w:customStyle="1">
    <w:name w:val="Grid Table 4 - Accent 4"/>
    <w:basedOn w:val="71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9" w:customStyle="1">
    <w:name w:val="Grid Table 4 - Accent 5"/>
    <w:basedOn w:val="71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0" w:customStyle="1">
    <w:name w:val="Grid Table 4 - Accent 6"/>
    <w:basedOn w:val="71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1">
    <w:name w:val="Grid Table 5 Dark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basedOn w:val="71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8">
    <w:name w:val="Grid Table 6 Colorful"/>
    <w:basedOn w:val="71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1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0" w:customStyle="1">
    <w:name w:val="Grid Table 6 Colorful - Accent 2"/>
    <w:basedOn w:val="71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1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1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1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4" w:customStyle="1">
    <w:name w:val="Grid Table 6 Colorful - Accent 6"/>
    <w:basedOn w:val="71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5">
    <w:name w:val="Grid Table 7 Colorful"/>
    <w:basedOn w:val="71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Grid Table 7 Colorful - Accent 1"/>
    <w:basedOn w:val="71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Grid Table 7 Colorful - Accent 2"/>
    <w:basedOn w:val="71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Grid Table 7 Colorful - Accent 3"/>
    <w:basedOn w:val="71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Grid Table 7 Colorful - Accent 4"/>
    <w:basedOn w:val="71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Grid Table 7 Colorful - Accent 5"/>
    <w:basedOn w:val="71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Grid Table 7 Colorful - Accent 6"/>
    <w:basedOn w:val="71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>
    <w:name w:val="List Table 1 Light"/>
    <w:basedOn w:val="71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basedOn w:val="71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basedOn w:val="71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basedOn w:val="71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basedOn w:val="71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basedOn w:val="71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basedOn w:val="71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71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basedOn w:val="71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basedOn w:val="71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basedOn w:val="71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basedOn w:val="71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basedOn w:val="71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basedOn w:val="71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71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1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1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1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1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1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1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1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1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1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1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1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1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1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1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1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1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1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1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1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1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1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8" w:customStyle="1">
    <w:name w:val="List Table 6 Colorful - Accent 1"/>
    <w:basedOn w:val="71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9" w:customStyle="1">
    <w:name w:val="List Table 6 Colorful - Accent 2"/>
    <w:basedOn w:val="71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0" w:customStyle="1">
    <w:name w:val="List Table 6 Colorful - Accent 3"/>
    <w:basedOn w:val="71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1" w:customStyle="1">
    <w:name w:val="List Table 6 Colorful - Accent 4"/>
    <w:basedOn w:val="71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2" w:customStyle="1">
    <w:name w:val="List Table 6 Colorful - Accent 5"/>
    <w:basedOn w:val="71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3" w:customStyle="1">
    <w:name w:val="List Table 6 Colorful - Accent 6"/>
    <w:basedOn w:val="71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4">
    <w:name w:val="List Table 7 Colorful"/>
    <w:basedOn w:val="71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List Table 7 Colorful - Accent 1"/>
    <w:basedOn w:val="71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List Table 7 Colorful - Accent 2"/>
    <w:basedOn w:val="71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List Table 7 Colorful - Accent 3"/>
    <w:basedOn w:val="71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List Table 7 Colorful - Accent 4"/>
    <w:basedOn w:val="71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List Table 7 Colorful - Accent 5"/>
    <w:basedOn w:val="71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List Table 7 Colorful - Accent 6"/>
    <w:basedOn w:val="71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Lined - Accent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Lined - Accent 1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3" w:customStyle="1">
    <w:name w:val="Lined - Accent 2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4" w:customStyle="1">
    <w:name w:val="Lined - Accent 3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5" w:customStyle="1">
    <w:name w:val="Lined - Accent 4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6" w:customStyle="1">
    <w:name w:val="Lined - Accent 5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7" w:customStyle="1">
    <w:name w:val="Lined - Accent 6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8" w:customStyle="1">
    <w:name w:val="Bordered &amp; Lined - Accent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Bordered &amp; Lined - Accent 1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0" w:customStyle="1">
    <w:name w:val="Bordered &amp; Lined - Accent 2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1" w:customStyle="1">
    <w:name w:val="Bordered &amp; Lined - Accent 3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2" w:customStyle="1">
    <w:name w:val="Bordered &amp; Lined - Accent 4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3" w:customStyle="1">
    <w:name w:val="Bordered &amp; Lined - Accent 5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4" w:customStyle="1">
    <w:name w:val="Bordered &amp; Lined - Accent 6"/>
    <w:basedOn w:val="71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5" w:customStyle="1">
    <w:name w:val="Bordered"/>
    <w:basedOn w:val="71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6" w:customStyle="1">
    <w:name w:val="Bordered - Accent 1"/>
    <w:basedOn w:val="71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7" w:customStyle="1">
    <w:name w:val="Bordered - Accent 2"/>
    <w:basedOn w:val="71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8" w:customStyle="1">
    <w:name w:val="Bordered - Accent 3"/>
    <w:basedOn w:val="71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9" w:customStyle="1">
    <w:name w:val="Bordered - Accent 4"/>
    <w:basedOn w:val="71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0" w:customStyle="1">
    <w:name w:val="Bordered - Accent 5"/>
    <w:basedOn w:val="71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1" w:customStyle="1">
    <w:name w:val="Bordered - Accent 6"/>
    <w:basedOn w:val="71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72">
    <w:name w:val="footnote text"/>
    <w:basedOn w:val="700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10"/>
    <w:uiPriority w:val="99"/>
    <w:unhideWhenUsed/>
    <w:rPr>
      <w:vertAlign w:val="superscript"/>
    </w:rPr>
  </w:style>
  <w:style w:type="paragraph" w:styleId="875">
    <w:name w:val="endnote text"/>
    <w:basedOn w:val="700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710"/>
    <w:uiPriority w:val="99"/>
    <w:semiHidden/>
    <w:unhideWhenUsed/>
    <w:rPr>
      <w:vertAlign w:val="superscript"/>
    </w:rPr>
  </w:style>
  <w:style w:type="paragraph" w:styleId="878">
    <w:name w:val="toc 1"/>
    <w:basedOn w:val="700"/>
    <w:next w:val="700"/>
    <w:uiPriority w:val="39"/>
    <w:unhideWhenUsed/>
    <w:pPr>
      <w:spacing w:after="57"/>
    </w:pPr>
  </w:style>
  <w:style w:type="paragraph" w:styleId="879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80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81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82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83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84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85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86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00"/>
    <w:next w:val="700"/>
    <w:uiPriority w:val="99"/>
    <w:unhideWhenUsed/>
    <w:pPr>
      <w:spacing w:after="0"/>
    </w:pPr>
  </w:style>
  <w:style w:type="character" w:styleId="889" w:customStyle="1">
    <w:name w:val="Заголовок Знак"/>
    <w:basedOn w:val="710"/>
    <w:qFormat/>
    <w:rPr>
      <w:rFonts w:ascii="Bookman Old Style" w:hAnsi="Bookman Old Style" w:eastAsia="Times New Roman" w:cs="Times New Roman"/>
      <w:b/>
      <w:sz w:val="24"/>
      <w:szCs w:val="20"/>
      <w:u w:val="single"/>
      <w:lang w:eastAsia="ru-RU"/>
    </w:rPr>
  </w:style>
  <w:style w:type="character" w:styleId="890" w:customStyle="1">
    <w:name w:val="Интернет-ссылка"/>
    <w:rPr>
      <w:color w:val="0563c1"/>
      <w:u w:val="single"/>
    </w:rPr>
  </w:style>
  <w:style w:type="character" w:styleId="891">
    <w:name w:val="annotation reference"/>
    <w:basedOn w:val="710"/>
    <w:uiPriority w:val="99"/>
    <w:semiHidden/>
    <w:unhideWhenUsed/>
    <w:qFormat/>
    <w:rPr>
      <w:sz w:val="16"/>
      <w:szCs w:val="16"/>
    </w:rPr>
  </w:style>
  <w:style w:type="character" w:styleId="892" w:customStyle="1">
    <w:name w:val="Текст примечания Знак"/>
    <w:basedOn w:val="710"/>
    <w:uiPriority w:val="99"/>
    <w:semiHidden/>
    <w:qFormat/>
    <w:rPr>
      <w:sz w:val="20"/>
      <w:szCs w:val="20"/>
    </w:rPr>
  </w:style>
  <w:style w:type="character" w:styleId="893" w:customStyle="1">
    <w:name w:val="Тема примечания Знак"/>
    <w:basedOn w:val="892"/>
    <w:uiPriority w:val="99"/>
    <w:semiHidden/>
    <w:qFormat/>
    <w:rPr>
      <w:b/>
      <w:bCs/>
      <w:sz w:val="20"/>
      <w:szCs w:val="20"/>
    </w:rPr>
  </w:style>
  <w:style w:type="character" w:styleId="894" w:customStyle="1">
    <w:name w:val="Текст выноски Знак"/>
    <w:basedOn w:val="710"/>
    <w:uiPriority w:val="99"/>
    <w:semiHidden/>
    <w:qFormat/>
    <w:rPr>
      <w:rFonts w:ascii="Segoe UI" w:hAnsi="Segoe UI" w:cs="Segoe UI"/>
      <w:sz w:val="18"/>
      <w:szCs w:val="18"/>
    </w:rPr>
  </w:style>
  <w:style w:type="character" w:styleId="895" w:customStyle="1">
    <w:name w:val="Заголовок 1 Знак"/>
    <w:basedOn w:val="710"/>
    <w:link w:val="701"/>
    <w:uiPriority w:val="9"/>
    <w:qFormat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96">
    <w:name w:val="Title"/>
    <w:basedOn w:val="700"/>
    <w:next w:val="897"/>
    <w:link w:val="737"/>
    <w:qFormat/>
    <w:pPr>
      <w:jc w:val="center"/>
      <w:spacing w:after="0" w:line="240" w:lineRule="auto"/>
    </w:pPr>
    <w:rPr>
      <w:rFonts w:ascii="Bookman Old Style" w:hAnsi="Bookman Old Style" w:eastAsia="Times New Roman" w:cs="Times New Roman"/>
      <w:b/>
      <w:sz w:val="24"/>
      <w:szCs w:val="20"/>
      <w:u w:val="single"/>
      <w:lang w:eastAsia="ru-RU"/>
    </w:rPr>
  </w:style>
  <w:style w:type="paragraph" w:styleId="897">
    <w:name w:val="Body Text"/>
    <w:basedOn w:val="700"/>
    <w:pPr>
      <w:spacing w:after="140" w:line="276" w:lineRule="auto"/>
    </w:pPr>
  </w:style>
  <w:style w:type="paragraph" w:styleId="898">
    <w:name w:val="List"/>
    <w:basedOn w:val="897"/>
    <w:rPr>
      <w:rFonts w:cs="Noto Sans Devanagari"/>
    </w:rPr>
  </w:style>
  <w:style w:type="paragraph" w:styleId="899">
    <w:name w:val="Caption"/>
    <w:basedOn w:val="700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900">
    <w:name w:val="index heading"/>
    <w:basedOn w:val="700"/>
    <w:qFormat/>
    <w:pPr>
      <w:suppressLineNumbers/>
    </w:pPr>
    <w:rPr>
      <w:rFonts w:cs="Noto Sans Devanagari"/>
    </w:rPr>
  </w:style>
  <w:style w:type="paragraph" w:styleId="901">
    <w:name w:val="List Paragraph"/>
    <w:basedOn w:val="700"/>
    <w:uiPriority w:val="34"/>
    <w:qFormat/>
    <w:pPr>
      <w:contextualSpacing/>
      <w:ind w:left="720"/>
    </w:pPr>
  </w:style>
  <w:style w:type="paragraph" w:styleId="902">
    <w:name w:val="annotation text"/>
    <w:basedOn w:val="70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903">
    <w:name w:val="annotation subject"/>
    <w:basedOn w:val="902"/>
    <w:next w:val="902"/>
    <w:uiPriority w:val="99"/>
    <w:semiHidden/>
    <w:unhideWhenUsed/>
    <w:qFormat/>
    <w:rPr>
      <w:b/>
      <w:bCs/>
    </w:rPr>
  </w:style>
  <w:style w:type="paragraph" w:styleId="904">
    <w:name w:val="Balloon Text"/>
    <w:basedOn w:val="700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5">
    <w:name w:val="Placeholder Text"/>
    <w:basedOn w:val="710"/>
    <w:uiPriority w:val="99"/>
    <w:semiHidden/>
    <w:rPr>
      <w:color w:val="808080"/>
    </w:rPr>
  </w:style>
  <w:style w:type="paragraph" w:styleId="906">
    <w:name w:val="Normal (Web)"/>
    <w:basedOn w:val="7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7">
    <w:name w:val="Hyperlink"/>
    <w:basedOn w:val="710"/>
    <w:uiPriority w:val="99"/>
    <w:unhideWhenUsed/>
    <w:rPr>
      <w:color w:val="0000ff"/>
      <w:u w:val="single"/>
    </w:rPr>
  </w:style>
  <w:style w:type="table" w:styleId="908">
    <w:name w:val="Table Grid"/>
    <w:basedOn w:val="71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9">
    <w:name w:val="Header"/>
    <w:basedOn w:val="700"/>
    <w:link w:val="9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Верхний колонтитул Знак"/>
    <w:basedOn w:val="710"/>
    <w:link w:val="909"/>
    <w:uiPriority w:val="99"/>
  </w:style>
  <w:style w:type="paragraph" w:styleId="911">
    <w:name w:val="Footer"/>
    <w:basedOn w:val="700"/>
    <w:link w:val="91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 w:customStyle="1">
    <w:name w:val="Нижний колонтитул Знак"/>
    <w:basedOn w:val="710"/>
    <w:link w:val="91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instart-info.ru/kontakty/" TargetMode="External"/><Relationship Id="rId12" Type="http://schemas.openxmlformats.org/officeDocument/2006/relationships/hyperlink" Target="https://instart-info.ru/podderzhka/servic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D613-FDDD-4568-B489-BECCDE9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39AC87D8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Екатерина Вениаминовна</dc:creator>
  <dc:description/>
  <dc:language>ru-RU</dc:language>
  <cp:lastModifiedBy>Вера Павлова</cp:lastModifiedBy>
  <cp:revision>4</cp:revision>
  <dcterms:created xsi:type="dcterms:W3CDTF">2024-04-22T06:52:00Z</dcterms:created>
  <dcterms:modified xsi:type="dcterms:W3CDTF">2024-04-24T11:21:10Z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